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2390d6k.htm"/>
      <w:bookmarkStart w:id="1" w:name="ksd7239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Next Day Disclosure Return, dated September 18,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9"/>
        <w:gridCol w:w="60"/>
        <w:gridCol w:w="3233"/>
      </w:tblGrid>
      <w:tr>
        <w:trPr/>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789" w:type="dxa"/>
            <w:tcBorders/>
            <w:vAlign w:val="center"/>
          </w:tcPr>
          <w:p>
            <w:pPr>
              <w:pStyle w:val="TableContents"/>
              <w:bidi w:val="0"/>
              <w:spacing w:before="0" w:after="283"/>
              <w:jc w:val="left"/>
              <w:rPr>
                <w:sz w:val="4"/>
                <w:szCs w:val="4"/>
              </w:rPr>
            </w:pPr>
            <w:r>
              <w:rPr>
                <w:sz w:val="4"/>
                <w:szCs w:val="4"/>
              </w:rPr>
            </w:r>
          </w:p>
        </w:tc>
        <w:tc>
          <w:tcPr>
            <w:tcW w:w="3293"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3" w:type="dxa"/>
            <w:tcBorders>
              <w:bottom w:val="single" w:sz="2" w:space="0" w:color="000000"/>
            </w:tcBorders>
            <w:tcMar>
              <w:bottom w:w="28" w:type="dxa"/>
            </w:tcMar>
          </w:tcPr>
          <w:p>
            <w:pPr>
              <w:pStyle w:val="TableContents"/>
              <w:bidi w:val="0"/>
              <w:spacing w:before="0" w:after="283"/>
              <w:jc w:val="left"/>
              <w:rPr/>
            </w:pPr>
            <w:r>
              <w:rPr/>
              <w:t>/s/ Haijian He</w:t>
            </w:r>
          </w:p>
        </w:tc>
      </w:tr>
      <w:tr>
        <w:trPr/>
        <w:tc>
          <w:tcPr>
            <w:tcW w:w="789" w:type="dxa"/>
            <w:tcBorders/>
          </w:tcPr>
          <w:p>
            <w:pPr>
              <w:pStyle w:val="TableContents"/>
              <w:bidi w:val="0"/>
              <w:spacing w:before="0" w:after="283"/>
              <w:jc w:val="left"/>
              <w:rPr/>
            </w:pPr>
            <w:r>
              <w:rPr/>
              <w:t>Name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Haijian He</w:t>
            </w:r>
          </w:p>
        </w:tc>
      </w:tr>
      <w:tr>
        <w:trPr/>
        <w:tc>
          <w:tcPr>
            <w:tcW w:w="789" w:type="dxa"/>
            <w:tcBorders/>
          </w:tcPr>
          <w:p>
            <w:pPr>
              <w:pStyle w:val="TableContents"/>
              <w:bidi w:val="0"/>
              <w:spacing w:before="0" w:after="283"/>
              <w:jc w:val="left"/>
              <w:rPr/>
            </w:pPr>
            <w:r>
              <w:rPr/>
              <w:t>Title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21, 2026 </w:t>
      </w:r>
    </w:p>
    <w:p>
      <w:pPr>
        <w:pStyle w:val="TextBody"/>
        <w:bidi w:val="0"/>
        <w:spacing w:before="0" w:after="0"/>
        <w:jc w:val="center"/>
        <w:rPr/>
      </w:pPr>
      <w:bookmarkStart w:id="2" w:name="d72390dex991.htm"/>
      <w:bookmarkStart w:id="3" w:name="ksd72390dex991"/>
      <w:bookmarkEnd w:id="2"/>
      <w:bookmarkEnd w:id="3"/>
      <w:r>
        <w:rPr/>
        <w:drawing>
          <wp:inline distT="0" distB="0" distL="0" distR="0">
            <wp:extent cx="10256520" cy="7273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56520" cy="727329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Next Day Disclosure Return (Equity issuer - changes in issued shares or treasury shares, share buybacks and/or on-market sales of treasury shares) Instrument: Equity issuer Status: New Submission Name of Issuer: Baidu, Inc. Date Submitted: 18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09888 Description Class A Ordinary Shares Multi-counter stock code 89888 RMB Description A. Changes in issued shares or treasury shares Events Changes in issued shares (excluding treasury shares) Changes in treasury shares Issue/ selling price per share (Note 4) Total number of issued shares Number of issued shares (excluding treasury shares) As a % of existing number of issued shares (excluding treasury shares) before the relevant event (Note 3) Number of treasury shares Opening balance as at (Note 1) 17 September 2026 2,209,541,178 0 2,209,541,178 1). Other (please specify) See Part B Date of changes 18 September 2026 % Closing balance as at (Notes 5 and 6) 18 September 2026 2,209,541,178 0 2,209,541,178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 Shares redeemed or repurchased for cancellation but not yet cancelled as at the closing balance date (Notes 5 and 6) 1). Shares repurchased for cancellation but not yet cancelled Date of changes 07 September 2026 545,000 0.025 % HKD 91.6772 2). Shares repurchased for cancellation but not yet cancelled Date of changes 08 September 2026 554,150 0.025 % HKD 90.2251 3). Shares repurchased for cancellation but not yet cancelled Date of changes 09 September 2026 541,200 0.024 % HKD 92.383 4). Shares repurchased for cancellation but not yet cancelled Date of changes 10 September 2026 557,200 0.025 % HKD 89.7264 5). Shares repurchased for cancellation but not yet cancelled Date of changes 11 September 2026 560,200 0.025 % HKD 89.2402 6). Shares repurchased for cancellation but not yet cancelled Date of changes 14 September 2026 556,900 0.025 % HKD 89.7782 7). Shares repurchased for cancellation but not yet cancelled Date of changes 15 September 2026 556,100 0.025 % HKD 89.9088 8). Shares repurchased for cancellation but not yet cancelled Date of changes 16 September 2026 565,850 0.026 % HKD 88.3549 9). Shares repurchased for cancellation but not yet cancelled Date of changes 17 September 2026 575,300 0.026 % HKD 86.909 10). Shares repurchased for cancellation but not yet cancelled Date of changes 18 September 2026 561,000 0.025 % HKD 88.951 Remarks: The information contained herein under “Opening balance as at” is based on the closing balance of Class A ordinary shares as of September 17, 2026 as disclosed in the Next Day Disclosure Return submitted on September 17,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Number of shares Method of repurchase Repurchase price per share or Lowest repurchase Trading date repurchased (Note 1) highest repurchase price per price per share $ Aggregate price paid $ share $ 1). 18 September 2026 561,000 On the Exchange HKD 90 HKD 87.55 HKD 49,901,511 Total number of shares 561,000 Aggregate price paid $ HKD 49,901,511 repurchased Number of shares repurchased for 561,000 cancellation Number of shares repurchased for holding as treasury shares B. 1). Additional information for issuer who has a primary listing on the Exchange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5,572,900 0.204 % Up to 18 October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1844</Words>
  <Characters>9296</Characters>
  <CharactersWithSpaces>11164</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