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013d6k.htm"/>
      <w:bookmarkStart w:id="1" w:name="ksd15301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
        <w:gridCol w:w="665"/>
        <w:gridCol w:w="8683"/>
      </w:tblGrid>
      <w:tr>
        <w:trPr/>
        <w:tc>
          <w:tcPr>
            <w:tcW w:w="857" w:type="dxa"/>
            <w:tcBorders/>
            <w:vAlign w:val="center"/>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85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65" w:type="dxa"/>
            <w:tcBorders/>
            <w:vAlign w:val="bottom"/>
          </w:tcPr>
          <w:p>
            <w:pPr>
              <w:pStyle w:val="TableContents"/>
              <w:bidi w:val="0"/>
              <w:spacing w:before="0" w:after="283"/>
              <w:jc w:val="left"/>
              <w:rPr/>
            </w:pPr>
            <w:r>
              <w:rPr/>
              <w:t>  </w:t>
            </w:r>
          </w:p>
        </w:tc>
        <w:tc>
          <w:tcPr>
            <w:tcW w:w="86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99.1</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Press Release—Baidu Announces Inclusion of Its Class A Ordinary Shares in the Shenzhen-Hong Kong Stock Connect and Shanghai-Hong Kong Stock Connect Programs</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99.2</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Voluntary Announcement—Baidu Announces Inclusion of Its Class A Ordinary Shares in the Shenzhen-Hong Kong Stock Connect</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99.3</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Next Day Disclosure Return, dated September 8,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4"/>
        <w:gridCol w:w="97"/>
        <w:gridCol w:w="80"/>
        <w:gridCol w:w="136"/>
        <w:gridCol w:w="3155"/>
      </w:tblGrid>
      <w:tr>
        <w:trPr/>
        <w:tc>
          <w:tcPr>
            <w:tcW w:w="614"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177"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31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14" w:type="dxa"/>
            <w:tcBorders/>
          </w:tcPr>
          <w:p>
            <w:pPr>
              <w:pStyle w:val="TableContents"/>
              <w:bidi w:val="0"/>
              <w:spacing w:before="0" w:after="283"/>
              <w:jc w:val="left"/>
              <w:rPr/>
            </w:pPr>
            <w:r>
              <w:rPr/>
              <w:t>Name</w:t>
            </w:r>
          </w:p>
        </w:tc>
        <w:tc>
          <w:tcPr>
            <w:tcW w:w="9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3155" w:type="dxa"/>
            <w:tcBorders/>
          </w:tcPr>
          <w:p>
            <w:pPr>
              <w:pStyle w:val="TableContents"/>
              <w:bidi w:val="0"/>
              <w:spacing w:before="0" w:after="283"/>
              <w:jc w:val="left"/>
              <w:rPr/>
            </w:pPr>
            <w:r>
              <w:rPr/>
              <w:t>Haijian He</w:t>
            </w:r>
          </w:p>
        </w:tc>
      </w:tr>
      <w:tr>
        <w:trPr/>
        <w:tc>
          <w:tcPr>
            <w:tcW w:w="614" w:type="dxa"/>
            <w:tcBorders/>
          </w:tcPr>
          <w:p>
            <w:pPr>
              <w:pStyle w:val="TableContents"/>
              <w:bidi w:val="0"/>
              <w:spacing w:before="0" w:after="283"/>
              <w:jc w:val="left"/>
              <w:rPr/>
            </w:pPr>
            <w:r>
              <w:rPr/>
              <w:t>Title</w:t>
            </w:r>
          </w:p>
        </w:tc>
        <w:tc>
          <w:tcPr>
            <w:tcW w:w="9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3155"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8, 2026 </w:t>
      </w:r>
    </w:p>
    <w:p>
      <w:pPr>
        <w:pStyle w:val="TextBody"/>
        <w:bidi w:val="0"/>
        <w:spacing w:before="0" w:after="0"/>
        <w:jc w:val="right"/>
        <w:rPr>
          <w:rFonts w:ascii="Times New Roman" w:hAnsi="Times New Roman"/>
          <w:b/>
          <w:sz w:val="20"/>
        </w:rPr>
      </w:pPr>
      <w:bookmarkStart w:id="2" w:name="d153013dex991.htm"/>
      <w:bookmarkStart w:id="3" w:name="ksd15301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Announces Inclusion of Its Class A Ordinary Shares in the Shenzhen-Hong Kong Stock Connect and Shanghai-Hong Kong Stock Connect Programs </w:t>
      </w:r>
    </w:p>
    <w:p>
      <w:pPr>
        <w:pStyle w:val="TextBody"/>
        <w:bidi w:val="0"/>
        <w:spacing w:before="240" w:after="0"/>
        <w:jc w:val="left"/>
        <w:rPr>
          <w:rFonts w:ascii="Times New Roman" w:hAnsi="Times New Roman"/>
          <w:sz w:val="20"/>
        </w:rPr>
      </w:pPr>
      <w:r>
        <w:rPr>
          <w:rFonts w:ascii="Times New Roman" w:hAnsi="Times New Roman"/>
          <w:sz w:val="20"/>
        </w:rPr>
        <w:t xml:space="preserve">BEIJING, China, September 6, 2026 – Baidu, Inc. (“Baidu” or the “Company”) (Nasdaq: BIDU; HKEX: 9888 (HKD Counter) and 89888 (RMB Counter)), a leading AI company with strong Internet foundation, today announced that the Company’s Class A ordinary shares traded on The Stock Exchange of Hong Kong Limited (the “Hong Kong Stock Exchange”) have been included in the Shenzhen-Hong Kong Stock Connect program, effective today, September 7, 2026 (Beijing time). The previously announced inclusion of the Company’s Class A ordinary shares in the Shanghai-Hong Kong Stock Connect program also became effective today. Eligible investors in the Chinese Mainland now have direct access to the trading of Baidu’s Class A ordinary shares through both programs.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Baidu’s Class A ordinary shares in the Shenzhen-Hong Kong Stock Connect program is pursuant to the Announcement on Adjustment of the List of the Eligible Stocks in Hong Kong Stock Connect under the Shenzhen-Hong Kong Stock Connect issued by the Shenzhen Stock Exchange on September 7, 2026. </w:t>
      </w:r>
    </w:p>
    <w:p>
      <w:pPr>
        <w:pStyle w:val="TextBody"/>
        <w:bidi w:val="0"/>
        <w:spacing w:before="240" w:after="0"/>
        <w:jc w:val="left"/>
        <w:rPr>
          <w:rFonts w:ascii="Times New Roman" w:hAnsi="Times New Roman"/>
          <w:sz w:val="20"/>
        </w:rPr>
      </w:pPr>
      <w:r>
        <w:rPr>
          <w:rFonts w:ascii="Times New Roman" w:hAnsi="Times New Roman"/>
          <w:sz w:val="20"/>
        </w:rPr>
        <w:t xml:space="preserve">Taken together, the inclusion in the Shanghai-Hong Kong Stock Connect and the Shenzhen-Hong Kong Stock Connect marks an important step toward expanding the Company’s reach among Chinese Mainland investors and is expected to further diversify its investor base and enhance the liquidity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Baidu appreciates the continued support of its shareholders and investors and remains committed to driving sustainable growth and creating long-term value for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Shenzhen-Hong Kong Stock Connect </w:t>
      </w:r>
    </w:p>
    <w:p>
      <w:pPr>
        <w:pStyle w:val="TextBody"/>
        <w:bidi w:val="0"/>
        <w:spacing w:before="120" w:after="0"/>
        <w:jc w:val="left"/>
        <w:rPr>
          <w:rFonts w:ascii="Times New Roman" w:hAnsi="Times New Roman"/>
          <w:sz w:val="20"/>
        </w:rPr>
      </w:pPr>
      <w:r>
        <w:rPr>
          <w:rFonts w:ascii="Times New Roman" w:hAnsi="Times New Roman"/>
          <w:sz w:val="20"/>
        </w:rPr>
        <w:t xml:space="preserve">The Shenzhen-Hong Kong Stock Connect is a mutual stock market access mechanism between the Chinese Mainland and Hong Kong under which the Shenzhen Stock Exchange and the Hong Kong Stock Exchange have established technical connectivity to enable investors in the Chinese Mainland and Hong Kong to trade eligible shares listed on the other’s market through their local securities companies or brokers.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Shanghai-Hong Kong Stock Connect </w:t>
      </w:r>
    </w:p>
    <w:p>
      <w:pPr>
        <w:pStyle w:val="TextBody"/>
        <w:bidi w:val="0"/>
        <w:spacing w:before="120" w:after="0"/>
        <w:jc w:val="left"/>
        <w:rPr>
          <w:rFonts w:ascii="Times New Roman" w:hAnsi="Times New Roman"/>
          <w:sz w:val="20"/>
        </w:rPr>
      </w:pPr>
      <w:r>
        <w:rPr>
          <w:rFonts w:ascii="Times New Roman" w:hAnsi="Times New Roman"/>
          <w:sz w:val="20"/>
        </w:rPr>
        <w:t xml:space="preserve">The Shanghai-Hong Kong Stock Connect established a two-way trading link between the Shanghai Stock Exchange and the Hong Kong Stock Exchange. The stock connect allows qualified Chinese Mainland investors to access eligible Hong Kong shares (Southbound) as well as Hong Kong and overseas investors to trade eligible A-shares (Northbound), subject to a certain amount of daily quota.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Baidu, Inc.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Baidu, Inc., Tel: +86-10-5992-8888, 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153013dex992.htm"/>
      <w:bookmarkStart w:id="5" w:name="ksd153013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12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VOLUNTARY ANNOUNCEMENT </w:t>
      </w:r>
    </w:p>
    <w:p>
      <w:pPr>
        <w:pStyle w:val="TextBody"/>
        <w:bidi w:val="0"/>
        <w:spacing w:before="0" w:after="0"/>
        <w:jc w:val="center"/>
        <w:rPr>
          <w:rFonts w:ascii="Times New Roman" w:hAnsi="Times New Roman"/>
          <w:b/>
          <w:sz w:val="20"/>
        </w:rPr>
      </w:pPr>
      <w:r>
        <w:rPr>
          <w:rFonts w:ascii="Times New Roman" w:hAnsi="Times New Roman"/>
          <w:b/>
          <w:sz w:val="20"/>
        </w:rPr>
        <w:t xml:space="preserve">BAIDU ANNOUNCES INCLUSION OF ITS CLASS A </w:t>
      </w:r>
    </w:p>
    <w:p>
      <w:pPr>
        <w:pStyle w:val="TextBody"/>
        <w:bidi w:val="0"/>
        <w:spacing w:before="0" w:after="0"/>
        <w:jc w:val="center"/>
        <w:rPr>
          <w:rFonts w:ascii="Times New Roman" w:hAnsi="Times New Roman"/>
          <w:b/>
          <w:sz w:val="20"/>
        </w:rPr>
      </w:pPr>
      <w:r>
        <w:rPr>
          <w:rFonts w:ascii="Times New Roman" w:hAnsi="Times New Roman"/>
          <w:b/>
          <w:sz w:val="20"/>
        </w:rPr>
        <w:t xml:space="preserve">ORDINARY SHARES IN THE SHENZHEN-HONG KONG STOCK CONNECT </w:t>
      </w:r>
    </w:p>
    <w:p>
      <w:pPr>
        <w:pStyle w:val="TextBody"/>
        <w:bidi w:val="0"/>
        <w:spacing w:before="240" w:after="0"/>
        <w:jc w:val="left"/>
        <w:rPr>
          <w:rFonts w:ascii="Times New Roman" w:hAnsi="Times New Roman"/>
          <w:sz w:val="20"/>
        </w:rPr>
      </w:pPr>
      <w:r>
        <w:rPr>
          <w:rFonts w:ascii="Times New Roman" w:hAnsi="Times New Roman"/>
          <w:sz w:val="20"/>
        </w:rPr>
        <w:t>This announcement is made by Baidu, Inc. (the “</w:t>
      </w:r>
      <w:r>
        <w:rPr>
          <w:rFonts w:ascii="Times New Roman" w:hAnsi="Times New Roman"/>
          <w:b/>
          <w:sz w:val="20"/>
        </w:rPr>
        <w:t>Company</w:t>
      </w:r>
      <w:r>
        <w:rPr>
          <w:rFonts w:ascii="Times New Roman" w:hAnsi="Times New Roman"/>
          <w:sz w:val="20"/>
        </w:rPr>
        <w:t xml:space="preserve">”) on a voluntary basis to provide its shareholders and potential investors with information in relation to the latest development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announcement of the Company dated September 4, 2026 in relation to the inclusion of its Class A ordinary shares as eligible stocks under the Shanghai-Hong Kong Stock Connect. </w:t>
      </w:r>
    </w:p>
    <w:p>
      <w:pPr>
        <w:pStyle w:val="TextBody"/>
        <w:bidi w:val="0"/>
        <w:spacing w:before="240" w:after="0"/>
        <w:jc w:val="left"/>
        <w:rPr/>
      </w:pPr>
      <w:r>
        <w:rPr>
          <w:rFonts w:ascii="Times New Roman" w:hAnsi="Times New Roman"/>
          <w:sz w:val="20"/>
        </w:rPr>
        <w:t xml:space="preserve">The Company is pleased to announce that the Class A ordinary shares of the Company have been included as eligible stocks under the Shenzhen-Hong Kong Stock Connect with effect from September 7, 2026, pursuant to </w:t>
      </w:r>
      <w:r>
        <w:rPr>
          <w:rFonts w:eastAsia="PMingLiU"/>
          <w:sz w:val="18"/>
        </w:rPr>
        <w:t xml:space="preserve">《關於深港通下的港股通標的證券名單調整的公告》 </w:t>
      </w:r>
      <w:r>
        <w:rPr>
          <w:rFonts w:ascii="Times New Roman" w:hAnsi="Times New Roman"/>
          <w:sz w:val="20"/>
        </w:rPr>
        <w:t xml:space="preserve">(Announcement on Adjustment of the List of the Eligible Stocks in Hong Kong Stock Connect under the Shenzhen-Hong Kong Stock Connect*) issued by the Shenzhen Stock Exchange on September 7,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its inclusion in the Shanghai-Hong Kong Stock Connect and the Shenzhen-Hong Kong Stock Connect marks an important step toward expanding the Company’s reach among Chinese Mainland investors and is expected to further diversify its investor base and enhance the liquidity of its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would like to thank the continued support of its shareholders and investors and remains committed to executing its long-term strategy, driving sustainable growth and creating long-term value for its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Shareholders of the Company and potential investors are advised to exercise caution when dealing in the shares or other securities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vAlign w:val="bottom"/>
          </w:tcPr>
          <w:p>
            <w:pPr>
              <w:pStyle w:val="TableContents"/>
              <w:bidi w:val="0"/>
              <w:spacing w:before="0" w:after="283"/>
              <w:jc w:val="center"/>
              <w:rPr>
                <w:b/>
              </w:rPr>
            </w:pPr>
            <w:r>
              <w:rPr>
                <w:b/>
              </w:rPr>
              <w:t>Baidu, Inc.</w:t>
            </w:r>
          </w:p>
        </w:tc>
      </w:tr>
      <w:tr>
        <w:trPr/>
        <w:tc>
          <w:tcPr>
            <w:tcW w:w="4082" w:type="dxa"/>
            <w:tcBorders/>
            <w:vAlign w:val="bottom"/>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360" w:after="0"/>
        <w:jc w:val="left"/>
        <w:rPr>
          <w:rFonts w:ascii="Times New Roman" w:hAnsi="Times New Roman"/>
          <w:sz w:val="20"/>
        </w:rPr>
      </w:pPr>
      <w:r>
        <w:rPr>
          <w:rFonts w:ascii="Times New Roman" w:hAnsi="Times New Roman"/>
          <w:sz w:val="20"/>
        </w:rPr>
        <w:t xml:space="preserve">Hong Kong, September 7,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bookmarkStart w:id="6" w:name="d153013dex993.htm"/>
      <w:bookmarkStart w:id="7" w:name="ksd153013dex993"/>
      <w:bookmarkEnd w:id="6"/>
      <w:bookmarkEnd w:id="7"/>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Next Day Disclosure Return  (Equity issuer—changes in issued shares or treasury shares, share buybacks and/or on-market sales of treasury shares) Instrument: Equity issuer Status: New Submission Name of Issuer: Baidu, Inc. Date Submitted: 08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Changes in issued shares Changes in treasury (excluding treasury shares) shares Events As a % of existing Issue/ selling price per Total number of issued number of issued share (Note 4) shares Number of issued shares (excluding Number of treasury shares (excluding treasury shares) before shares treasury shares) the relevant event (Note 3) Opening balance as at (Note 1) 01 September 2026 2,209,541,178 0 2,209,541,178 1). Other (please specify) % See Part B Date of changes 07 September 2026 Closing balance as at (Notes 5 and 6) 07 September 2026 2,209,541,178 0 2,209,541,178 Page 1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545,000 0.025 % HKD 91.6772 Date of changes 07 September 2026 The voluntary conversion of Baidu, Inc. (the “Company”) to dual primary listing on the Main Board of The Stock Exchange of Hong Kong Limited (the “Primary Remarks: Conversion”) became effective on September 1, 2026. The information contained herein under “Opening balance as at” refers to the number of issued and outstanding of Class A ordinary shares (excluding treasury shares) as at the Primary Conversion effective date on September 1, 2026. Page 2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3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Page 4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Repurchase price per share or Number of shares Method of repurchase Lowest repurchase Trading date highest repurchase price per Aggregate price paid $ repurchased (Note 1) price per share $ share $ 1). 07 September 2026 545,000 On the Exchange HKD 91.85 HKD 91.35 HKD 49,964,074 Total number of shares 545,000 Aggregate price paid $ HKD 49,964,074 repurchased Number of shares repurchased for 545,000 cancellation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545,000 4). As a % of number of issued shares (excluding treasury shares) as at the date of the resolution granting the repurchase mandate 0.02 % (a) x 100 / number of issued shares (excluding treasury shares) as at the date of the resolution granting the repurchase mandate 5). Moratorium period for any issue of new shares, or sale or transfer of treasury shares after the share repurchase(s) set out in Part A Up to 07 October 2026 (Note 2) Page 5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6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3306</Words>
  <Characters>17164</Characters>
  <CharactersWithSpaces>20474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