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9776d6k.htm"/>
      <w:bookmarkStart w:id="1" w:name="ksd14977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28,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9"/>
        <w:gridCol w:w="60"/>
        <w:gridCol w:w="3233"/>
      </w:tblGrid>
      <w:tr>
        <w:trPr/>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789" w:type="dxa"/>
            <w:tcBorders/>
            <w:vAlign w:val="center"/>
          </w:tcPr>
          <w:p>
            <w:pPr>
              <w:pStyle w:val="TableContents"/>
              <w:bidi w:val="0"/>
              <w:spacing w:before="0" w:after="283"/>
              <w:jc w:val="left"/>
              <w:rPr>
                <w:sz w:val="4"/>
                <w:szCs w:val="4"/>
              </w:rPr>
            </w:pPr>
            <w:r>
              <w:rPr>
                <w:sz w:val="4"/>
                <w:szCs w:val="4"/>
              </w:rPr>
            </w:r>
          </w:p>
        </w:tc>
        <w:tc>
          <w:tcPr>
            <w:tcW w:w="3293"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789" w:type="dxa"/>
            <w:tcBorders/>
          </w:tcPr>
          <w:p>
            <w:pPr>
              <w:pStyle w:val="TableContents"/>
              <w:bidi w:val="0"/>
              <w:spacing w:before="0" w:after="283"/>
              <w:jc w:val="left"/>
              <w:rPr/>
            </w:pPr>
            <w:r>
              <w:rPr/>
              <w:t>Name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Haijian He</w:t>
            </w:r>
          </w:p>
        </w:tc>
      </w:tr>
      <w:tr>
        <w:trPr/>
        <w:tc>
          <w:tcPr>
            <w:tcW w:w="789"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29, 2026 </w:t>
      </w:r>
    </w:p>
    <w:p>
      <w:pPr>
        <w:pStyle w:val="TextBody"/>
        <w:bidi w:val="0"/>
        <w:spacing w:before="0" w:after="0"/>
        <w:jc w:val="center"/>
        <w:rPr/>
      </w:pPr>
      <w:bookmarkStart w:id="2" w:name="d149776dex991.htm"/>
      <w:bookmarkStart w:id="3" w:name="ksd149776dex991"/>
      <w:bookmarkEnd w:id="2"/>
      <w:bookmarkEnd w:id="3"/>
      <w:r>
        <w:rPr/>
        <w:drawing>
          <wp:inline distT="0" distB="0" distL="0" distR="0">
            <wp:extent cx="10256520" cy="727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56520" cy="727329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Exhibit 99.1 FF305 Next Day Disclosure Return (Equity issuer - changes in issued shares or treasury shares, share buybacks and/or on-market sales of treasury shares) Instrument: Equity issuer Status: New Submission Name of Issuer: Date Submitted: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Changes in treasury shares Issue/ selling price per share (Note 4) Total number of issued shares Number of issued shares (excluding treasury shares) As a % of existing number of issued shares (excluding treasury shares) before the relevant event (Note 3) Number of treasury shares Opening balance as at (Note 1) 25 September 2026 2,209,541,178 0 2,209,541,178 1). Other (please specify) See Part B Date of changes 28 September 2026 % Closing balance as at (Notes 5 and 6) 28 September 2026 2,209,541,178 0 2,209,541,178 Page 1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5). Shares repurchased for cancellation but not yet cancelled Date of changes 11 September 2026 560,200 0.025 % HKD 89.2402 6). Shares repurchased for cancellation but not yet cancelled Date of changes 14 September 2026 556,900 0.025 % HKD 89.7782 7). Shares repurchased for cancellation but not yet cancelled Date of changes 15 September 2026 556,100 0.025 % HKD 89.9088 8). Shares repurchased for cancellation but not yet cancelled Date of changes 16 September 2026 565,850 0.026 % HKD 88.3549 9). Shares repurchased for cancellation but not yet cancelled Date of changes 17 September 2026 575,300 0.026 % HKD 86.909 10). Shares repurchased for cancellation but not yet cancelled Date of changes 18 September 2026 561,000 0.025 % HKD 88.951 11). Shares repurchased for cancellation but not yet cancelled Date of changes 21 September 2026 560,000 0.025 % HKD 88.8202 Page 2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12). Shares repurchased for cancellation but not yet cancelled Date of changes 22 September 2026 552,450 0.025 % HKD 90.4984 13). Shares repurchased for cancellation but not yet cancelled Date of changes 23 September 2026 561,800 0.025 % HKD 88.9922 14). Shares repurchased for cancellation but not yet cancelled Date of changes 24 September 2026 576,400 0.026 % HKD 86.7309 15). Shares repurchased for cancellation but not yet cancelled Date of changes 25 September 2026 589,050 0.027 % HKD 84.8759 16). Shares repurchased for cancellation but not yet cancelled Date of changes 28 September 2026 583,700 0.026 % HKD 85.6542 Remarks: The information contained herein under “Opening balance as at” is based on the closing balance of Class A ordinary shares as of September 25, 2026 as disclosed in the Next Day Disclosure Return submitted on September 25, 2026. Page 3 of 8 v 1.3.0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Page 4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 Page 5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Trading date Number of shares repurchased Method of repurchase (Note 1) Repurchase price per share or highest repurchase price per share $ Lowest repurchase price per share $ Aggregate price paid $ 1). 28 September 2026 583,700 On the Exchange HKD 86.6 HKD 85.05 HKD 49,996,356.54 Total number of shares 583,700 Aggregate price paid $HKD repurchased 49,996,356.54 Number of shares repurchased for 583,700 cancellation Number of shares repurchased for holding as treasury shares B. Additional information for issuer who has a primary listing on the Exchange 1).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8,996,300 4). As a % of number of issued shares (excluding treasury shares) as at the date of the resolution granting the repurchase mandate (a) x 100 / number of issued shares (excluding treasury shares) as at the date of the resolution granting the repurchase mandate 0.329 % 5). Moratorium period for any issue of new shares, or sale or transfer of treasury shares after the share repurchase(s) set out in Part A Up to (Note 2) 28 October 2026 Page 6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106025" cy="7143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106025" cy="71437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Page 7 of 8 v 1.3.0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FF305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Page 8 of 8 v 1.3.0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2176</Words>
  <Characters>10822</Characters>
  <CharactersWithSpaces>13024</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