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34060d6k.htm"/>
      <w:bookmarkStart w:id="1" w:name="ksd34060d6k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6-K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REPORT OF FOREIGN PRIVATE ISSUER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PURSUANT TO RULE 13a-16 OR 15d-16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For the month of March 2026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Number: 000-51469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BAIDU, INC.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Baidu Campus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No. 10 Shangdi 10th Street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Haidian District, Beijing 100085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The People’s Republic of China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 of principal executive offices)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Form 20-F ☒   Form 40-F ☐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EXHIBIT INDEX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6"/>
        <w:gridCol w:w="427"/>
        <w:gridCol w:w="9232"/>
      </w:tblGrid>
      <w:tr>
        <w:trPr/>
        <w:tc>
          <w:tcPr>
            <w:tcW w:w="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6" w:type="dxa"/>
            <w:tcBorders/>
            <w:vAlign w:val="bottom"/>
          </w:tcPr>
          <w:p>
            <w:pPr>
              <w:pStyle w:val="TableContents"/>
              <w:pBdr>
                <w:bottom w:val="single" w:sz="8" w:space="1" w:color="000000"/>
              </w:pBdr>
              <w:bidi w:val="0"/>
              <w:spacing w:before="0" w:after="0"/>
              <w:jc w:val="left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Exhibit</w:t>
              <w:br/>
              <w:t>No.</w:t>
            </w:r>
          </w:p>
        </w:tc>
        <w:tc>
          <w:tcPr>
            <w:tcW w:w="42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232" w:type="dxa"/>
            <w:tcBorders/>
            <w:vAlign w:val="bottom"/>
          </w:tcPr>
          <w:p>
            <w:pPr>
              <w:pStyle w:val="TableContents"/>
              <w:pBdr>
                <w:bottom w:val="single" w:sz="8" w:space="1" w:color="000000"/>
              </w:pBdr>
              <w:bidi w:val="0"/>
              <w:spacing w:before="0" w:after="0"/>
              <w:jc w:val="left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Description</w:t>
            </w:r>
          </w:p>
        </w:tc>
      </w:tr>
      <w:tr>
        <w:trPr>
          <w:trHeight w:val="120" w:hRule="atLeast"/>
        </w:trPr>
        <w:tc>
          <w:tcPr>
            <w:tcW w:w="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99.1</w:t>
            </w:r>
          </w:p>
        </w:tc>
        <w:tc>
          <w:tcPr>
            <w:tcW w:w="42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23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Annual Report for the Year Ended December 31, 2025 published pursuant to the Rules Governing the Listing of Securities on The Stock Exchange of Hong Kong Limited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SIGNATURES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9"/>
        <w:gridCol w:w="67"/>
        <w:gridCol w:w="80"/>
        <w:gridCol w:w="67"/>
        <w:gridCol w:w="3169"/>
      </w:tblGrid>
      <w:tr>
        <w:trPr/>
        <w:tc>
          <w:tcPr>
            <w:tcW w:w="6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5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BAIDU, INC.</w:t>
            </w:r>
          </w:p>
        </w:tc>
      </w:tr>
      <w:tr>
        <w:trPr>
          <w:trHeight w:val="240" w:hRule="atLeast"/>
        </w:trPr>
        <w:tc>
          <w:tcPr>
            <w:tcW w:w="6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: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69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Haijian He</w:t>
            </w:r>
          </w:p>
        </w:tc>
      </w:tr>
      <w:tr>
        <w:trPr/>
        <w:tc>
          <w:tcPr>
            <w:tcW w:w="69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: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6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Haijian He</w:t>
            </w:r>
          </w:p>
        </w:tc>
      </w:tr>
      <w:tr>
        <w:trPr/>
        <w:tc>
          <w:tcPr>
            <w:tcW w:w="69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:</w:t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6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March 17, 2026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173</Words>
  <Characters>884</Characters>
  <CharactersWithSpaces>1074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6-K</dc:title>
</cp:coreProperties>
</file>