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000-51469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43"/>
          <w:szCs w:val="43"/>
          <w:b w:val="1"/>
          <w:bCs w:val="1"/>
          <w:color w:val="auto"/>
        </w:rPr>
        <w:t>BAIDU,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Baidu Campus</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 10 Shangdi 10th Street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Haidian District, Beijing 100085</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Announcement – Date of Board Meeting</w:t>
            </w:r>
          </w:p>
        </w:tc>
      </w:tr>
    </w:tbl>
    <w:p>
      <w:pPr>
        <w:sectPr>
          <w:pgSz w:w="11900" w:h="16838" w:orient="portrait"/>
          <w:cols w:equalWidth="0" w:num="1">
            <w:col w:w="10019"/>
          </w:cols>
          <w:pgMar w:left="440" w:top="26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BAIDU,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 Haijian He</w:t>
            </w: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40" w:type="dxa"/>
            <w:vAlign w:val="bottom"/>
          </w:tcPr>
          <w:p>
            <w:pPr>
              <w:spacing w:after="0"/>
              <w:rPr>
                <w:sz w:val="16"/>
                <w:szCs w:val="16"/>
                <w:color w:val="auto"/>
              </w:rPr>
            </w:pPr>
          </w:p>
        </w:tc>
        <w:tc>
          <w:tcPr>
            <w:tcW w:w="3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  Haijian He</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7"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Under our weighted voting rights structure, our share capital comprises Class A ordinary shares and Class B ordinary shares. Each Class A ordinary share entitles the holder to exercise one vote, and each Class B ordinary share entitles the holder to exercise 10 votes, respectively, on all matters subject to the vote at general meetings of the Company. Shareholders and prospective investors should be aware of the potential risks of investing in a company with a weighted voting rights structure. Our American depositary shares, each representing eight of our Class A ordinary shares, are listed on Nasdaq in the United States under the symbol BIDU.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146685</wp:posOffset>
            </wp:positionV>
            <wp:extent cx="1825625"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562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Baidu, Inc.</w:t>
      </w:r>
    </w:p>
    <w:p>
      <w:pPr>
        <w:spacing w:after="0" w:line="48" w:lineRule="exact"/>
        <w:rPr>
          <w:sz w:val="20"/>
          <w:szCs w:val="20"/>
          <w:color w:val="auto"/>
        </w:rPr>
      </w:pPr>
    </w:p>
    <w:p>
      <w:pPr>
        <w:jc w:val="center"/>
        <w:spacing w:after="0" w:line="192" w:lineRule="exact"/>
        <w:rPr>
          <w:sz w:val="20"/>
          <w:szCs w:val="20"/>
          <w:color w:val="auto"/>
        </w:rPr>
      </w:pPr>
      <w:r>
        <w:rPr>
          <w:rFonts w:ascii="PMingLiU" w:cs="PMingLiU" w:eastAsia="PMingLiU" w:hAnsi="PMingLiU"/>
          <w:sz w:val="16"/>
          <w:szCs w:val="16"/>
          <w:color w:val="auto"/>
        </w:rPr>
        <w:t>百度集團股份有限公司</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(A company controlled through weighted voting rights and incorporated in the Cayman Islands with limited liability)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Codes: 9888 (HKD counter) and 89888 (RMB counter))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BOARD MEETING</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board of directors will hold a board meeting on Monday, May 18, 2026 for the purposes of, among other matters, approving our unaudited results and announcement for the three months ended March 31, 2026 (the “</w:t>
      </w:r>
      <w:r>
        <w:rPr>
          <w:rFonts w:ascii="Times New Roman" w:cs="Times New Roman" w:eastAsia="Times New Roman" w:hAnsi="Times New Roman"/>
          <w:sz w:val="18"/>
          <w:szCs w:val="18"/>
          <w:b w:val="1"/>
          <w:bCs w:val="1"/>
          <w:color w:val="auto"/>
        </w:rPr>
        <w:t>First Quarter 2026 Financial Results Announcement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We will upload the First Quarter 2026 Financial Results Announcement to the website of The Stock Exchange of Hong Kong Limited (the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and the website of the Company (https://ir.baidu.com) on Monday, May 18, 2026 (Beijing/Hong Kong Time), after the trading hours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Exchange and before the opening of the U.S. market.</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management will hold an earnings conference call at 8:00 PM on Monday, May 18, 2026, Beijing/Hong Kong Time (8:00 AM on May 18, 2026, U.S. Eastern Time).</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Interested parties may register in advance of the conference call using the link provided below. Dial-in number, passcode, and unique access PIN will be provided by email upon registration.</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Interested parties may visit the link below for pre-registration, which automatically directs visitors to the registration page of “Baidu Inc. Q1 2026 Earnings Conference Call”.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PRE-REGISTRATION LINK: https://s1.c-conf.com/diamondpass/10054331-iu876y.html</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the 10 minutes prior to the call start time, participants may use the conference access information (including dial-in number(s), direct event passcode and unique registrant ID) provided in the confirmation email following pre-registration.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Additionally, a live and archived webcast of this conference call will be available at https://ir.baidu.com.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conference call may be accessed by phone at the following number until May 25,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1 855 883 1031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Reply PIN: 10054331</w:t>
      </w:r>
    </w:p>
    <w:p>
      <w:pPr>
        <w:spacing w:after="0" w:line="234"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6"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20"/>
          <w:szCs w:val="20"/>
          <w:b w:val="1"/>
          <w:bCs w:val="1"/>
          <w:color w:val="auto"/>
        </w:rPr>
        <w:t>Baidu, Inc.</w:t>
      </w:r>
    </w:p>
    <w:p>
      <w:pPr>
        <w:jc w:val="center"/>
        <w:ind w:left="6600"/>
        <w:spacing w:after="0"/>
        <w:rPr>
          <w:sz w:val="20"/>
          <w:szCs w:val="20"/>
          <w:color w:val="auto"/>
        </w:rPr>
      </w:pPr>
      <w:r>
        <w:rPr>
          <w:rFonts w:ascii="Times New Roman" w:cs="Times New Roman" w:eastAsia="Times New Roman" w:hAnsi="Times New Roman"/>
          <w:sz w:val="20"/>
          <w:szCs w:val="20"/>
          <w:b w:val="1"/>
          <w:bCs w:val="1"/>
          <w:color w:val="auto"/>
        </w:rPr>
        <w:t>Mr. Robin Yanhong Li</w:t>
      </w:r>
    </w:p>
    <w:p>
      <w:pPr>
        <w:spacing w:after="0" w:line="2"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i w:val="1"/>
          <w:iCs w:val="1"/>
          <w:color w:val="auto"/>
        </w:rPr>
        <w:t>and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April 23, 2026</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of directors of the Company comprises Mr. Robin Yanhong Li as director, and Mr. Yuanqing Yang, Mr. Jixun Foo, Ms. Sandy Ran Xu and Ms. Xiaodan Liu as independent directors.</w:t>
      </w:r>
    </w:p>
    <w:p>
      <w:pPr>
        <w:spacing w:after="0" w:line="9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420"/>
      </w:cols>
      <w:pgMar w:left="440" w:top="270"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2026-04-23T08:02:27Z</dcterms:created>
  <dcterms:modified xsi:type="dcterms:W3CDTF">2026-04-23T08:02:27Z</dcterms:modified>
</cp:coreProperties>
</file>