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2041d6k.htm"/>
      <w:bookmarkStart w:id="1" w:name="ksd53204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23,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24, 2026 </w:t>
      </w:r>
    </w:p>
    <w:p>
      <w:pPr>
        <w:pStyle w:val="TextBody"/>
        <w:bidi w:val="0"/>
        <w:spacing w:before="0" w:after="0"/>
        <w:jc w:val="center"/>
        <w:rPr/>
      </w:pPr>
      <w:bookmarkStart w:id="2" w:name="d532041dex991.htm"/>
      <w:bookmarkStart w:id="3" w:name="ksd532041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Instrument: Name of Issuer: Date Submitted: Next Day Disclosure Return (Equity issuer - changes in issued shares or treasury shares, share buybacks and/or on-market sales of treasury shares) Equity issuer Baidu, Inc. 23 September 2026 Status: New Submission WVR ordinary shares 09888 A Class A Ordinary Shares RMB Type of shares Description Description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Stock code (if listed) Multi-counter stock code 89888 A. Changes in issued shares or treasury shares Listed on the Exchange Yes Events Number of issued shares (excluding treasury shares) Changes in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 22 September 2026 2,209,541,178 2,209,541,178 Other (please specity) See Part B Date of changes Closing balance as at (Notes 5 and 6) 23 September 2026 23 September 2026 2,209,541,178 2,209,541,178 Page 1 of 8 v 1.3.0 %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1) 545,000 0.025 % HKD 91.6772 07 September 2026 2). 554,150 0.025 % HKD 90.2251 08 September 2026 3) 541,200 0.024 % HKD 92 383 09 September 2026 4) 557,200 0.025 % HKD 89.7264 10 September 2026 5). 560,200 0.025 % HKD 89.2402 11 September 2026 6) 556,900 0.025 % HKD 89.7782 14 September 2026 7) 556,100 0.025 % HKD 89.9088 15 September 2026 8) 565,850 0.026 % HKD 88.3549 Date of changes 9) 575,300 0.026 % HKD 86.909 17 September 2026 10) 561,000 0.025 % HKD 88.951 Date of changes 560,000 0.025 % HKD 88.8202 21 September 2026 B. Shares redeemed or repurchased for cancellation but not yet cancelled as at the closing balance date (Notes 5 and 6) Shares repurchased for cancellation but not yet cancelled Date of changes Shares repurchased for cancellation but not yet cancelled Date of changes Shares repurchased for cancellation but not yet cancelled Date of changes Shares repurchased for cancellation but not yet cancelled Date of changes Shares repurchased for cancellation but not yet cancelled Date of changes Shares repurchased for cancellation but not yet cancelled Date of changes Shares repurchased for cancellation but not yet cancelled Date of changes Shares repurchased for cancellation but not yet cancelled 16 September 2026 Shares repurchased for cancellation but not yet cancelled Date of changes Shares repurchased for cancellation but not yet cancelled 18 September 2026 11). Shares repurchased for cancellation but not yet cancelled Date of changes Page 2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12). 552,450 0.025 % HKD 90.4984 22 September 2026 561,800 0.025 % HKD 88.9922 Date of changes Shares repurchased for cancellation but not yet cancelled Date of changes 13). Shares repurchased for cancellation but not yet cancelled 23 September 2026 Remarks: The information contained herein under “Opening balance as at” is based on the closing balance of Class A ordinary shares as of September 22, 2026 as disclosed in the Next Day Disclosure Return submitted on September 22, 2026. Page 3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(i) (v)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Please insert the closing balance date of the last Next Day Disclosure Return published pursuant to Main Board Rule 13.25A / GEM Rule 17.27A or Monthly Return pursuant to Main Board Rule 13.25B / GEM Rule 17.27B, whichever is the later.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The percentage change in the number of issued shares (excluding treasury shares) of the listed issuer is to be calculated by reference to the opening balance of the number of issued shares (excluding treasury shares) being disclosed in this Next Day Disclosure Return. 1. 2 3 Page 4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5 6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The closing balance date is the date of the last relevant event being disclosed.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Items (0) to (viii) are suggested forms of confirmation. The listed issuer may amend the item(s) that is/are not applicable to meet individual cases. “Identical” means in this context: the securities are of the same nominal value with the same amount called up or paid up; they are entitled to dividend/interest at the same rate and for the same period, so that at the next ensuing distribution, the dividend/interest payable per unit will amount to exactly the same sum (gross and net); and they carry the same rights as to unrestricted transfer, attendance and voting at meetings and rank pari passu in all other respects. Page 5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Ordinary shares 09888 89888 Class A Ordinary Shares RMB Type of shares Description Description A Listed on the Exchange Yes A Number of shares repurchased Lowest repurchase price per share $ 1). Method of repurchase (Note 1) 561,800 On the Exchange Section II must also be completed by a listed issuer where it has made a repurchase of shares which is discloseable under Main Board Rule 10.06(4)(a) / GEM Rule 13.13(1). Repurchase report Section II 1. Class of shares Stock code (if listed) Multi-counter stock code Repurchase report Trading date 23 September 2026 Total number of shares repurchased Repurchase price per share or highest repurchase price per share $ HKD 90 HKD 88.55 HKD Aggregate price paid $ 49,995,817.96 561,800 Aggregate price paid $ HKD 49,995,817.96 561,800 (a) 26 August 2026 273,356,149 7,247,150 0.265 % 5). Additional information for issuer who has a primary listing on the Exchange Date of the resolution granting the repurchase mandate Total number of shares which the issuer is authorised to repurchase under the repurchase mandate Number of shares repurchased on the Exchange or another stock exchange under the repurchase mandate As a % of number of issued shares (excluding treasury shares) as at the date of the resolution granting the repurchase mandate (a) x 100/ number of issued shares (excluding treasury shares) as at the date of the resolution granting the repurchase mandate Moratorium period for any issue of new shares, or sale or transfer of treasury shares after the share repurchase(s) set out in Part A (Note 2) Number of shares repurchased for cancellation Number of shares repurchased for holding as treasury shares B. 1). 2). 3) 4). Up to 23 October 2026 Page 6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 2. 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Please state whether the repurchase was made on the Exchange, on another stock exchange (stating the name of the exchange), by private arrangement or by general offer.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7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8 of 8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2113</Words>
  <Characters>10493</Characters>
  <CharactersWithSpaces>12631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