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000-51469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43"/>
          <w:szCs w:val="43"/>
          <w:b w:val="1"/>
          <w:bCs w:val="1"/>
          <w:color w:val="auto"/>
        </w:rPr>
        <w:t>BAIDU,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Baidu Campus</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 10 Shangdi 10th Street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Haidian District, Beijing 100085</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50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8"/>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11"/>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5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Press Release – Baidu to Hold Annual General Meeting on June 5, 2026</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74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Annual General Meeting of the Company</w:t>
            </w:r>
          </w:p>
        </w:tc>
      </w:tr>
    </w:tbl>
    <w:p>
      <w:pPr>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BAIDU,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Haijian He</w:t>
            </w:r>
          </w:p>
        </w:tc>
      </w:tr>
      <w:tr>
        <w:trPr>
          <w:trHeight w:val="191"/>
        </w:trPr>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Haijian He</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Baidu to Hold Annual General Meeting on June 5, 2026</w:t>
      </w:r>
    </w:p>
    <w:p>
      <w:pPr>
        <w:spacing w:after="0" w:line="22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Beijing, April 30, 2026 </w:t>
      </w:r>
      <w:r>
        <w:rPr>
          <w:rFonts w:ascii="Times New Roman" w:cs="Times New Roman" w:eastAsia="Times New Roman" w:hAnsi="Times New Roman"/>
          <w:sz w:val="18"/>
          <w:szCs w:val="18"/>
          <w:color w:val="auto"/>
        </w:rPr>
        <w:t>— Baidu, Inc. (“Baidu” or the “Company”) (Nasdaq: BIDU; HKEX: 9888 (HKD Counter) and 89888 (RMB Counter)),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AI company with strong Internet foundation, today announced that it will hold its annual general meeting of shareholders (the “AGM”) at Baidu Campus, No. 10, Shangdi 10th Street, Haidian District, Beijing 100085, People’s Republic of China on June 5, 2026 at 9:00 a.m. (Beijing/Hong Kong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proposal will be submitted for shareholder approval at the AGM.</w:t>
      </w:r>
    </w:p>
    <w:p>
      <w:pPr>
        <w:spacing w:after="0" w:line="22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board of Directors of the Company has fixed the close of business on May 18, 2026, Hong Kong time, as the record date (the “Shares Record Date”) of Class A ordinary shares with a par value of US$0.000000625 each (the “Class A Ordinary Shares”) and Class B ordinary shares with a par value of US$0.000000625 each (the “Class B Ordinary Shares”). Holders of record of the Company’s Class A Ordinary Shares and Class B Ordinary Shares as of the Shares Record Date are entitled to receive notice of and attend the AGM and any adjourned meeting thereof.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the AGM is available on the Company’s website at https://ir.baidu.com.</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has filed its annual report on Form 20-F, including its audited financial statements, for the year ended December 31, 2025 (the “Form 20-F”), with the U.S. Securities and Exchange Commission. The Form 20-F can be accessed on the Company’s website at https://ir.baidu.com, as well as on the SEC’s website at http://www.sec.gov.</w:t>
      </w:r>
    </w:p>
    <w:p>
      <w:pPr>
        <w:spacing w:after="0" w:line="176"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The Company has also published an annual report (the “Hong Kong Annual Report”) pursuant to the Rules Governing the Listing of Securities on The Stock Exchange of Hong Kong Limited (“HKEx”). The Hong Kong Annual Report contains substantially the same information as set forth in the Form 20-F and can be accessed on the Company’s investor relations website at https://ir.baidu.com as well as the HKEx’s website at http://www.hkexnews.hk.</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Baidu</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Founded in 2000, Baidu’s mission is to make the complicated world simpler through technology. Baidu is a leading AI company with strong Internet foundation, trading on Nasdaq under “BIDU” and HKEX under “9888”. One Baidu ADS represents eight Class A ordinary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Relations, Baidu,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+86-10-5992-8888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ir@baidu.com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Baidu,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(Nasdaq: BIDU; HKEX: 9888 (HKD Counter) and 89888 (RMB Counter))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GENERAL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5,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or any adjourned or postponed meeting thereof)</w:t>
      </w:r>
    </w:p>
    <w:p>
      <w:pPr>
        <w:spacing w:after="0" w:line="203" w:lineRule="exact"/>
        <w:rPr>
          <w:sz w:val="20"/>
          <w:szCs w:val="20"/>
          <w:color w:val="auto"/>
        </w:rPr>
      </w:pPr>
    </w:p>
    <w:p>
      <w:pPr>
        <w:ind w:right="34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NOTICE IS HEREBY GIVEN </w:t>
      </w:r>
      <w:r>
        <w:rPr>
          <w:rFonts w:ascii="Times New Roman" w:cs="Times New Roman" w:eastAsia="Times New Roman" w:hAnsi="Times New Roman"/>
          <w:sz w:val="17"/>
          <w:szCs w:val="17"/>
          <w:color w:val="auto"/>
        </w:rPr>
        <w:t>that an annual general meeting (the “</w:t>
      </w:r>
      <w:r>
        <w:rPr>
          <w:rFonts w:ascii="Times New Roman" w:cs="Times New Roman" w:eastAsia="Times New Roman" w:hAnsi="Times New Roman"/>
          <w:sz w:val="17"/>
          <w:szCs w:val="17"/>
          <w:b w:val="1"/>
          <w:bCs w:val="1"/>
          <w:color w:val="auto"/>
        </w:rPr>
        <w:t>AGM</w:t>
      </w:r>
      <w:r>
        <w:rPr>
          <w:rFonts w:ascii="Times New Roman" w:cs="Times New Roman" w:eastAsia="Times New Roman" w:hAnsi="Times New Roman"/>
          <w:sz w:val="17"/>
          <w:szCs w:val="17"/>
          <w:color w:val="auto"/>
        </w:rPr>
        <w:t>”) of Baidu,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will be held at Baidu Campus,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 10, Shangdi 10th Street, Haidian District, Beijing 100085, People’s Republic of China on June 5, 2026 at 9:00 a.m. (Beijing/Hong Kong time).</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proposal will be submitted for shareholder approval at the AGM.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RECORD DATE</w:t>
      </w:r>
    </w:p>
    <w:p>
      <w:pPr>
        <w:spacing w:after="0" w:line="117"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The Board of Directors of the Company has fixed the close of business on May 18, 2026, Hong Kong time, as the record date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of our Class A ordinary shares with a par value of US$0.000000625 each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and Class B ordinary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par value of US$0.000000625 each (the “</w:t>
      </w:r>
      <w:r>
        <w:rPr>
          <w:rFonts w:ascii="Times New Roman" w:cs="Times New Roman" w:eastAsia="Times New Roman" w:hAnsi="Times New Roman"/>
          <w:sz w:val="18"/>
          <w:szCs w:val="18"/>
          <w:b w:val="1"/>
          <w:bCs w:val="1"/>
          <w:color w:val="auto"/>
        </w:rPr>
        <w:t>Class B Ordinary Shares</w:t>
      </w:r>
      <w:r>
        <w:rPr>
          <w:rFonts w:ascii="Times New Roman" w:cs="Times New Roman" w:eastAsia="Times New Roman" w:hAnsi="Times New Roman"/>
          <w:sz w:val="18"/>
          <w:szCs w:val="18"/>
          <w:color w:val="auto"/>
        </w:rPr>
        <w:t>”, and together with the Class A Ordinary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Holders of record of the Company’s Shares (as of the Shares Record Date) are entitled to receive notice of and attend at the AGM and any adjourned meeting thereof.</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THE AGM</w:t>
      </w:r>
    </w:p>
    <w:p>
      <w:pPr>
        <w:spacing w:after="0" w:line="121"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Only holders of record of Shares as of the Shares Record Date are entitled to attend the AGM. Holders of record of the Company’s Shares on the Company’s Register of Members as of the Shares Record Date are cordially invited to attend the AGM in person. Please note that holders of the Company’s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are not entitled to attend the AGM. Any ADS holder who appears at the venue of the AGM will not be allowed to attend the AGM.</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Shareholders and ADS holders may obtain a copy of the Company’s annual report on Form 20-F and/or Hong Kong annual report, free of charge, from the Company’s website at https://ir.baidu.com, from SEC’s website at www.sec.gov (for the annual report on Form 20-F) or the website of The Stock Exchange of Hong Kong Limited at www.hkexnews.hk (for the Hong Kong annual report).</w:t>
      </w:r>
    </w:p>
    <w:p>
      <w:pPr>
        <w:sectPr>
          <w:pgSz w:w="11900" w:h="16838" w:orient="portrait"/>
          <w:cols w:equalWidth="0" w:num="1">
            <w:col w:w="11020"/>
          </w:cols>
          <w:pgMar w:left="440" w:top="117" w:right="439" w:bottom="1440" w:gutter="0" w:footer="0" w:header="0"/>
        </w:sectPr>
      </w:pPr>
    </w:p>
    <w:bookmarkStart w:id="5" w:name="page6"/>
    <w:bookmarkEnd w:id="5"/>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Order of the Board of Directors,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Baidu, Inc.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Robin Yanhong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Mr. Robin Yanhong Li</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Chairman of the Board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sectPr>
      <w:pgSz w:w="11900" w:h="16838" w:orient="portrait"/>
      <w:cols w:equalWidth="0" w:num="1">
        <w:col w:w="10320"/>
      </w:cols>
      <w:pgMar w:left="440" w:top="270"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2026-04-30T05:31:31Z</dcterms:created>
  <dcterms:modified xsi:type="dcterms:W3CDTF">2026-04-30T05:31:31Z</dcterms:modified>
</cp:coreProperties>
</file>