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7536d6k.htm"/>
      <w:bookmarkStart w:id="1" w:name="ksd137536d6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4"/>
        <w:gridCol w:w="682"/>
        <w:gridCol w:w="8669"/>
      </w:tblGrid>
      <w:tr>
        <w:trPr/>
        <w:tc>
          <w:tcPr>
            <w:tcW w:w="854"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82"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99.1</w:t>
            </w:r>
          </w:p>
        </w:tc>
        <w:tc>
          <w:tcPr>
            <w:tcW w:w="68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Next Day Disclosure Return, dated September 16,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7"/>
        <w:gridCol w:w="60"/>
        <w:gridCol w:w="194"/>
        <w:gridCol w:w="60"/>
        <w:gridCol w:w="3141"/>
      </w:tblGrid>
      <w:tr>
        <w:trPr/>
        <w:tc>
          <w:tcPr>
            <w:tcW w:w="62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BAIDU, INC.</w:t>
            </w:r>
          </w:p>
        </w:tc>
      </w:tr>
      <w:tr>
        <w:trPr>
          <w:trHeight w:val="240" w:hRule="atLeast"/>
        </w:trPr>
        <w:tc>
          <w:tcPr>
            <w:tcW w:w="627" w:type="dxa"/>
            <w:tcBorders/>
            <w:vAlign w:val="center"/>
          </w:tcPr>
          <w:p>
            <w:pPr>
              <w:pStyle w:val="TableContents"/>
              <w:bidi w:val="0"/>
              <w:spacing w:before="0" w:after="283"/>
              <w:jc w:val="left"/>
              <w:rPr>
                <w:sz w:val="4"/>
                <w:szCs w:val="4"/>
              </w:rPr>
            </w:pPr>
            <w:r>
              <w:rPr>
                <w:sz w:val="4"/>
                <w:szCs w:val="4"/>
              </w:rPr>
            </w:r>
          </w:p>
        </w:tc>
        <w:tc>
          <w:tcPr>
            <w:tcW w:w="254"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2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41" w:type="dxa"/>
            <w:tcBorders/>
          </w:tcPr>
          <w:p>
            <w:pPr>
              <w:pStyle w:val="TableContents"/>
              <w:bidi w:val="0"/>
              <w:spacing w:before="0" w:after="283"/>
              <w:jc w:val="left"/>
              <w:rPr/>
            </w:pPr>
            <w:r>
              <w:rPr/>
              <w:t>Haijian He</w:t>
            </w:r>
          </w:p>
        </w:tc>
      </w:tr>
      <w:tr>
        <w:trPr/>
        <w:tc>
          <w:tcPr>
            <w:tcW w:w="62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4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17, 2026 </w:t>
      </w:r>
    </w:p>
    <w:p>
      <w:pPr>
        <w:pStyle w:val="TextBody"/>
        <w:bidi w:val="0"/>
        <w:spacing w:before="0" w:after="0"/>
        <w:jc w:val="left"/>
        <w:rPr/>
      </w:pPr>
      <w:bookmarkStart w:id="2" w:name="d137536dex991.htm"/>
      <w:bookmarkStart w:id="3" w:name="ksd137536dex991"/>
      <w:bookmarkEnd w:id="2"/>
      <w:bookmarkEnd w:id="3"/>
      <w:r>
        <w:rPr/>
        <w:drawing>
          <wp:inline distT="0" distB="0" distL="0" distR="0">
            <wp:extent cx="10256520" cy="72732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56520" cy="727329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F305 Next Day Disclosure Return (Equity issuer - changes in issued shares or treasury shares, share buybacks and/or on-market sales of treasury shares) Instrument: Equity issuer Status: New Submission Name of Issuer: Baidu, Inc. Date Submitted: 16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I1. Class of shares WVR ordinary shares Type of shares A Listed on the Exchange Yes Stock code (if listed) 09888 Description Class A Ordinary Shares Multi-counter stock code 89888 RMB Description A. Changes in issued shares or treasury shares Events Changes in issued shares (excluding treasury shares) Changes in treasury shares Issue/ selling price per share (Note 4) Total number of issued shares Number of issued shares (excluding treasury shares) As a % of existing number of issued shares (excluding treasury shares) before the relevant event (Note 3) Number of treasury shares Opening balance as at (Note 1) 15 September 2026 2,209,541,178 0 2,209,541,178 1). Other (please specify) See Part B Date of changes 16 September 2026 % Closing balance as at (Notes 5 and 6) 16 September 2026 2,209,541,178 0 2,209,541,178Page 1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 Shares redeemed or repurchased for cancellation but not yet cancelled as at the closing balance date (Notes 5 and 6) 1). Shares repurchased for cancellation but not yet cancelled Date of changes 07 September 2026 545,000 0.025 % HKD 91.6772 2). Shares repurchased for cancellation but not yet cancelled Date of changes 08 September 2026 554,150 0.025 % HKD 90.2251 3). Shares repurchased for cancellation but not yet cancelled Date of changes 09 September 2026 541,200 0.024 % HKD 92.383 4). Shares repurchased for cancellation but not yet cancelled Date of changes 10 September 2026 557,200 0.025 % HKD 89.7264 5). Shares repurchased for cancellation but not yet cancelled Date of changes 11 September 2026 560,200 0.025 % HKD 89.2402 6). Shares repurchased for cancellation but not yet cancelled Date of changes 14 September 2026 556,900 0.025 % HKD 89.7782 7). Shares repurchased for cancellation but not yet cancelled Date of changes 15 September 2026 556,100 0.025 % HKD 89.9088 8). Shares repurchased for cancellation but not yet cancelled Date of changes 16 September 2026 565,850 0.026 % HKD 88.3549 Remarks: The information contained herein under “Opening balance as at” is based on the closing balance of Class A ordinary shares as of September 15, 2026 as disclosed in the Next Day Disclosure Return submitted on September 15, 2026.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255885" cy="7273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55885"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Return.Page 3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respects.Page 4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F305 Section II must also be completed by a listed issuer where it has made a repurchase of shares which is discloseable under Main Board Rule 10.06(4)(a) / GEM Rule 13.13(1). Repurchase report Section II 1. Class of shares Ordinary shares Type of shares A Listed on the Exchange Yes Stock code (if listed) 09888 Description Class A Ordinary Shares Multi-counter stock code 89888 RMB Description A. Repurchase report Number of shares Method of repurchase Repurchase price per share or Lowest repurchase Trading date repurchased (Note 1) highest repurchase price per price per share $Aggregate price paid $ share $ 1). 16 September 2026 565,850 On the Exchange HKD 89.05 HKD 87.85 HKD 49,995,620.17 Total number of shares 565,850 Aggregate price paid $ HKD 49,995,620.17 repurchased Number of shares repurchased for 565,850 cancellation Number of shares repurchased for holding as treasury shares B. 1). Additional information for issuer who has a primary listing on the Exchange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4,436,600 0.162 % Up to 16 October 2026Page 5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106025" cy="7143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FF305We hereby confirm that the repurchases made on the Exchange set out in Part A above were made in accordance with the Main Board Rules / GEM Rules and that there have been no material changes to the particulars contained in the Explanatory Statement dated July 27,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Exchange.Page 6 of 7 v 1.3.0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0255885" cy="72732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255885" cy="727329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FF305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Page 7 of 7 v 1.3.0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1926</Words>
  <Characters>9625</Characters>
  <CharactersWithSpaces>11577</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