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0001970587</w:t>
            </w: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835"/>
        </w:trPr>
        <w:tc>
          <w:tcPr>
            <w:tcW w:w="68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Baidu,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000-51469</w:t>
            </w:r>
          </w:p>
        </w:tc>
      </w:tr>
      <w:tr>
        <w:trPr>
          <w:trHeight w:val="258"/>
        </w:trPr>
        <w:tc>
          <w:tcPr>
            <w:tcW w:w="30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No. 10 Shangdi 10th Street</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Haidian District</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Beijing</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CHINA</w:t>
            </w:r>
          </w:p>
        </w:tc>
      </w:tr>
      <w:tr>
        <w:trPr>
          <w:trHeight w:val="282"/>
        </w:trPr>
        <w:tc>
          <w:tcPr>
            <w:tcW w:w="3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100085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86-10-5992-8888</w:t>
            </w:r>
          </w:p>
        </w:tc>
      </w:tr>
      <w:tr>
        <w:trPr>
          <w:trHeight w:val="297"/>
        </w:trPr>
        <w:tc>
          <w:tcPr>
            <w:tcW w:w="6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7"/>
              </w:rPr>
              <w:t>MELISSA DONGMIN MA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Goldman Sachs &amp; Co.</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ADS, each representing</w:t>
      </w:r>
      <w:r>
        <w:rPr>
          <w:sz w:val="20"/>
          <w:szCs w:val="20"/>
          <w:color w:val="auto"/>
        </w:rPr>
        <w:tab/>
      </w:r>
      <w:r>
        <w:rPr>
          <w:rFonts w:ascii="Times New Roman" w:cs="Times New Roman" w:eastAsia="Times New Roman" w:hAnsi="Times New Roman"/>
          <w:sz w:val="22"/>
          <w:szCs w:val="22"/>
          <w:color w:val="auto"/>
        </w:rPr>
        <w:t>LLC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eight ordinary shares</w:t>
      </w:r>
      <w:r>
        <w:rPr>
          <w:sz w:val="20"/>
          <w:szCs w:val="20"/>
          <w:color w:val="auto"/>
        </w:rPr>
        <w:tab/>
      </w:r>
      <w:r>
        <w:rPr>
          <w:rFonts w:ascii="Times New Roman" w:cs="Times New Roman" w:eastAsia="Times New Roman" w:hAnsi="Times New Roman"/>
          <w:sz w:val="21"/>
          <w:szCs w:val="21"/>
          <w:color w:val="auto"/>
        </w:rPr>
        <w:t>200 West Street</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New York  NY  10282</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132113</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14783444.7</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274750119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04/01/2026   NASD</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600" w:val="left"/>
          <w:tab w:leader="none" w:pos="296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80" w:val="left"/>
          <w:tab w:leader="none" w:pos="286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60" w:type="dxa"/>
            <w:vAlign w:val="bottom"/>
          </w:tcPr>
          <w:p>
            <w:pPr>
              <w:spacing w:after="0"/>
              <w:rPr>
                <w:sz w:val="22"/>
                <w:szCs w:val="22"/>
                <w:color w:val="auto"/>
              </w:rPr>
            </w:pPr>
          </w:p>
        </w:tc>
        <w:tc>
          <w:tcPr>
            <w:tcW w:w="2720" w:type="dxa"/>
            <w:vAlign w:val="bottom"/>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3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ADS, each</w:t>
            </w:r>
          </w:p>
        </w:tc>
        <w:tc>
          <w:tcPr>
            <w:tcW w:w="2720" w:type="dxa"/>
            <w:vAlign w:val="bottom"/>
            <w:vMerge w:val="restart"/>
          </w:tcPr>
          <w:p>
            <w:pPr>
              <w:ind w:left="1180"/>
              <w:spacing w:after="0"/>
              <w:rPr>
                <w:sz w:val="20"/>
                <w:szCs w:val="20"/>
                <w:color w:val="auto"/>
              </w:rPr>
            </w:pPr>
            <w:r>
              <w:rPr>
                <w:rFonts w:ascii="Times New Roman" w:cs="Times New Roman" w:eastAsia="Times New Roman" w:hAnsi="Times New Roman"/>
                <w:sz w:val="22"/>
                <w:szCs w:val="22"/>
                <w:color w:val="auto"/>
              </w:rPr>
              <w:t>Acquired from</w:t>
            </w:r>
          </w:p>
        </w:tc>
        <w:tc>
          <w:tcPr>
            <w:tcW w:w="14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1"/>
        </w:trPr>
        <w:tc>
          <w:tcPr>
            <w:tcW w:w="1360" w:type="dxa"/>
            <w:vAlign w:val="bottom"/>
            <w:vMerge w:val="restart"/>
          </w:tcPr>
          <w:p>
            <w:pPr>
              <w:spacing w:after="0" w:line="217" w:lineRule="exact"/>
              <w:rPr>
                <w:sz w:val="20"/>
                <w:szCs w:val="20"/>
                <w:color w:val="auto"/>
              </w:rPr>
            </w:pPr>
            <w:r>
              <w:rPr>
                <w:rFonts w:ascii="Times New Roman" w:cs="Times New Roman" w:eastAsia="Times New Roman" w:hAnsi="Times New Roman"/>
                <w:sz w:val="22"/>
                <w:szCs w:val="22"/>
                <w:color w:val="auto"/>
              </w:rPr>
              <w:t>representing</w:t>
            </w:r>
          </w:p>
        </w:tc>
        <w:tc>
          <w:tcPr>
            <w:tcW w:w="272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140" w:type="dxa"/>
            <w:vAlign w:val="bottom"/>
            <w:vMerge w:val="restart"/>
          </w:tcPr>
          <w:p>
            <w:pPr>
              <w:ind w:left="1160"/>
              <w:spacing w:after="0" w:line="217" w:lineRule="exact"/>
              <w:rPr>
                <w:sz w:val="20"/>
                <w:szCs w:val="20"/>
                <w:color w:val="auto"/>
              </w:rPr>
            </w:pPr>
            <w:r>
              <w:rPr>
                <w:rFonts w:ascii="Times New Roman" w:cs="Times New Roman" w:eastAsia="Times New Roman" w:hAnsi="Times New Roman"/>
                <w:sz w:val="22"/>
                <w:szCs w:val="22"/>
                <w:color w:val="auto"/>
                <w:w w:val="97"/>
              </w:rPr>
              <w:t>For service</w:t>
            </w:r>
          </w:p>
        </w:tc>
        <w:tc>
          <w:tcPr>
            <w:tcW w:w="0" w:type="dxa"/>
            <w:vAlign w:val="bottom"/>
          </w:tcPr>
          <w:p>
            <w:pPr>
              <w:spacing w:after="0"/>
              <w:rPr>
                <w:sz w:val="1"/>
                <w:szCs w:val="1"/>
                <w:color w:val="auto"/>
              </w:rPr>
            </w:pPr>
          </w:p>
        </w:tc>
      </w:tr>
      <w:tr>
        <w:trPr>
          <w:trHeight w:val="56"/>
        </w:trPr>
        <w:tc>
          <w:tcPr>
            <w:tcW w:w="1360" w:type="dxa"/>
            <w:vAlign w:val="bottom"/>
            <w:vMerge w:val="continue"/>
          </w:tcPr>
          <w:p>
            <w:pPr>
              <w:spacing w:after="0"/>
              <w:rPr>
                <w:sz w:val="4"/>
                <w:szCs w:val="4"/>
                <w:color w:val="auto"/>
              </w:rPr>
            </w:pPr>
          </w:p>
        </w:tc>
        <w:tc>
          <w:tcPr>
            <w:tcW w:w="27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800" w:type="dxa"/>
            <w:vAlign w:val="bottom"/>
          </w:tcPr>
          <w:p>
            <w:pPr>
              <w:spacing w:after="0"/>
              <w:rPr>
                <w:sz w:val="4"/>
                <w:szCs w:val="4"/>
                <w:color w:val="auto"/>
              </w:rPr>
            </w:pPr>
          </w:p>
        </w:tc>
        <w:tc>
          <w:tcPr>
            <w:tcW w:w="2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eight ordinary</w:t>
            </w:r>
          </w:p>
        </w:tc>
        <w:tc>
          <w:tcPr>
            <w:tcW w:w="2720" w:type="dxa"/>
            <w:vAlign w:val="bottom"/>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rPr>
              <w:t>01/01/2005 issuer in private</w:t>
            </w:r>
          </w:p>
        </w:tc>
        <w:tc>
          <w:tcPr>
            <w:tcW w:w="14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Baidu, Inc.</w:t>
            </w:r>
          </w:p>
        </w:tc>
        <w:tc>
          <w:tcPr>
            <w:tcW w:w="2800" w:type="dxa"/>
            <w:vAlign w:val="bottom"/>
          </w:tcPr>
          <w:p>
            <w:pPr>
              <w:jc w:val="right"/>
              <w:ind w:right="412"/>
              <w:spacing w:after="0" w:line="243" w:lineRule="exact"/>
              <w:rPr>
                <w:sz w:val="20"/>
                <w:szCs w:val="20"/>
                <w:color w:val="auto"/>
              </w:rPr>
            </w:pPr>
            <w:r>
              <w:rPr>
                <w:rFonts w:ascii="Times New Roman" w:cs="Times New Roman" w:eastAsia="Times New Roman" w:hAnsi="Times New Roman"/>
                <w:sz w:val="22"/>
                <w:szCs w:val="22"/>
                <w:color w:val="auto"/>
              </w:rPr>
              <w:t>132113</w:t>
            </w:r>
          </w:p>
        </w:tc>
        <w:tc>
          <w:tcPr>
            <w:tcW w:w="2140" w:type="dxa"/>
            <w:vAlign w:val="bottom"/>
          </w:tcPr>
          <w:p>
            <w:pPr>
              <w:ind w:left="120"/>
              <w:spacing w:after="0" w:line="243" w:lineRule="exact"/>
              <w:rPr>
                <w:sz w:val="20"/>
                <w:szCs w:val="20"/>
                <w:color w:val="auto"/>
              </w:rPr>
            </w:pPr>
            <w:r>
              <w:rPr>
                <w:rFonts w:ascii="Times New Roman" w:cs="Times New Roman" w:eastAsia="Times New Roman" w:hAnsi="Times New Roman"/>
                <w:sz w:val="16"/>
                <w:szCs w:val="16"/>
                <w:color w:val="auto"/>
              </w:rPr>
              <w:t xml:space="preserve">01/01/2005 </w:t>
            </w:r>
            <w:r>
              <w:rPr>
                <w:rFonts w:ascii="Times New Roman" w:cs="Times New Roman" w:eastAsia="Times New Roman" w:hAnsi="Times New Roman"/>
                <w:sz w:val="28"/>
                <w:szCs w:val="28"/>
                <w:color w:val="auto"/>
                <w:vertAlign w:val="subscript"/>
              </w:rPr>
              <w:t>rendered</w:t>
            </w:r>
          </w:p>
        </w:tc>
        <w:tc>
          <w:tcPr>
            <w:tcW w:w="0" w:type="dxa"/>
            <w:vAlign w:val="bottom"/>
          </w:tcPr>
          <w:p>
            <w:pPr>
              <w:spacing w:after="0"/>
              <w:rPr>
                <w:sz w:val="1"/>
                <w:szCs w:val="1"/>
                <w:color w:val="auto"/>
              </w:rPr>
            </w:pPr>
          </w:p>
        </w:tc>
      </w:tr>
      <w:tr>
        <w:trPr>
          <w:trHeight w:val="243"/>
        </w:trPr>
        <w:tc>
          <w:tcPr>
            <w:tcW w:w="1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720" w:type="dxa"/>
            <w:vAlign w:val="bottom"/>
          </w:tcPr>
          <w:p>
            <w:pPr>
              <w:ind w:left="1180"/>
              <w:spacing w:after="0" w:line="243" w:lineRule="exact"/>
              <w:rPr>
                <w:sz w:val="20"/>
                <w:szCs w:val="20"/>
                <w:color w:val="auto"/>
              </w:rPr>
            </w:pPr>
            <w:r>
              <w:rPr>
                <w:rFonts w:ascii="Times New Roman" w:cs="Times New Roman" w:eastAsia="Times New Roman" w:hAnsi="Times New Roman"/>
                <w:sz w:val="22"/>
                <w:szCs w:val="22"/>
                <w:color w:val="auto"/>
              </w:rPr>
              <w:t>transaction</w:t>
            </w:r>
          </w:p>
        </w:tc>
        <w:tc>
          <w:tcPr>
            <w:tcW w:w="14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
        </w:trPr>
        <w:tc>
          <w:tcPr>
            <w:tcW w:w="1360" w:type="dxa"/>
            <w:vAlign w:val="bottom"/>
            <w:vMerge w:val="continue"/>
          </w:tcPr>
          <w:p>
            <w:pPr>
              <w:spacing w:after="0"/>
              <w:rPr>
                <w:sz w:val="5"/>
                <w:szCs w:val="5"/>
                <w:color w:val="auto"/>
              </w:rPr>
            </w:pPr>
          </w:p>
        </w:tc>
        <w:tc>
          <w:tcPr>
            <w:tcW w:w="27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800" w:type="dxa"/>
            <w:vAlign w:val="bottom"/>
          </w:tcPr>
          <w:p>
            <w:pPr>
              <w:spacing w:after="0"/>
              <w:rPr>
                <w:sz w:val="5"/>
                <w:szCs w:val="5"/>
                <w:color w:val="auto"/>
              </w:rPr>
            </w:pPr>
          </w:p>
        </w:tc>
        <w:tc>
          <w:tcPr>
            <w:tcW w:w="2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-384175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7"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2025/12/23 that is intended to comply with Rule 10b5-1(c). The representation below regarding the sellers knowledge of material information was true as of the date the selling plan was entered into.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04/01/2026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12/23/2025</w:t>
      </w:r>
    </w:p>
    <w:p>
      <w:pPr>
        <w:spacing w:after="0" w:line="734" w:lineRule="exact"/>
        <w:rPr>
          <w:sz w:val="20"/>
          <w:szCs w:val="20"/>
          <w:color w:val="auto"/>
        </w:rPr>
      </w:pPr>
    </w:p>
    <w:p>
      <w:pPr>
        <w:sectPr>
          <w:pgSz w:w="11900" w:h="16838" w:orient="portrait"/>
          <w:cols w:equalWidth="0" w:num="2">
            <w:col w:w="2240" w:space="160"/>
            <w:col w:w="88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MELISSA DONGMIN MA</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2026-04-01T16:30:38Z</dcterms:created>
  <dcterms:modified xsi:type="dcterms:W3CDTF">2026-04-01T16:30:38Z</dcterms:modified>
</cp:coreProperties>
</file>